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70D7FDF0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14E819C7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04.09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4E1811B0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>
        <w:rPr>
          <w:rFonts w:ascii="Times New Roman" w:hAnsi="Times New Roman" w:cs="Times New Roman"/>
          <w:b/>
          <w:sz w:val="24"/>
          <w:szCs w:val="24"/>
          <w:lang w:val="kk-KZ"/>
        </w:rPr>
        <w:t>05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.09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919E1AC" w14:textId="695FF0B5" w:rsidR="00681496" w:rsidRPr="005F6A41" w:rsidRDefault="004B7B7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B460D7" w14:textId="07B1A309" w:rsidR="004B7B7A" w:rsidRPr="002063D3" w:rsidRDefault="002063D3" w:rsidP="002063D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Ағылшын</w:t>
      </w:r>
      <w:r w:rsidR="004B7B7A" w:rsidRPr="004B7B7A">
        <w:rPr>
          <w:rFonts w:asciiTheme="majorBidi" w:hAnsiTheme="majorBidi" w:cstheme="majorBidi"/>
          <w:sz w:val="24"/>
          <w:szCs w:val="24"/>
          <w:lang w:val="kk-KZ"/>
        </w:rPr>
        <w:t xml:space="preserve"> тілі пәні мұғалімі – 8</w:t>
      </w:r>
      <w:bookmarkStart w:id="0" w:name="_GoBack"/>
      <w:bookmarkEnd w:id="0"/>
      <w:r w:rsidR="004B7B7A" w:rsidRPr="004B7B7A">
        <w:rPr>
          <w:rFonts w:asciiTheme="majorBidi" w:hAnsiTheme="majorBidi" w:cstheme="majorBidi"/>
          <w:sz w:val="24"/>
          <w:szCs w:val="24"/>
          <w:lang w:val="kk-KZ"/>
        </w:rPr>
        <w:t xml:space="preserve"> сағат</w:t>
      </w:r>
      <w:r>
        <w:rPr>
          <w:rFonts w:asciiTheme="majorBidi" w:hAnsiTheme="majorBidi" w:cstheme="majorBidi"/>
          <w:sz w:val="24"/>
          <w:szCs w:val="24"/>
          <w:lang w:val="kk-KZ"/>
        </w:rPr>
        <w:t xml:space="preserve">  </w:t>
      </w:r>
      <w:r w:rsidRPr="002063D3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 xml:space="preserve">–зерттеуші біліктілік </w:t>
      </w:r>
      <w:r w:rsidRPr="002063D3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санаты міндетті</w:t>
      </w:r>
      <w:r w:rsidRPr="002063D3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!</w:t>
      </w:r>
    </w:p>
    <w:p w14:paraId="592E8F81" w14:textId="77777777" w:rsidR="002063D3" w:rsidRPr="002063D3" w:rsidRDefault="002063D3" w:rsidP="00206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7ACC123D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 xml:space="preserve"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</w:t>
      </w:r>
      <w:r w:rsidR="003F2BDD" w:rsidRPr="005F6A41">
        <w:rPr>
          <w:color w:val="000000"/>
          <w:spacing w:val="2"/>
          <w:lang w:val="kk-KZ"/>
        </w:rPr>
        <w:lastRenderedPageBreak/>
        <w:t>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38229D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063D3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8229D"/>
    <w:rsid w:val="003B107B"/>
    <w:rsid w:val="003E4F0D"/>
    <w:rsid w:val="003F2BDD"/>
    <w:rsid w:val="00441E05"/>
    <w:rsid w:val="004B7B7A"/>
    <w:rsid w:val="004D42BC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91349E"/>
    <w:rsid w:val="00947647"/>
    <w:rsid w:val="0095179F"/>
    <w:rsid w:val="00972AD3"/>
    <w:rsid w:val="009833C4"/>
    <w:rsid w:val="009D3358"/>
    <w:rsid w:val="009F5E0A"/>
    <w:rsid w:val="00A10454"/>
    <w:rsid w:val="00A65914"/>
    <w:rsid w:val="00AA27FC"/>
    <w:rsid w:val="00AC15C5"/>
    <w:rsid w:val="00AE215C"/>
    <w:rsid w:val="00AE24C0"/>
    <w:rsid w:val="00B14984"/>
    <w:rsid w:val="00B30427"/>
    <w:rsid w:val="00B40D67"/>
    <w:rsid w:val="00B4128E"/>
    <w:rsid w:val="00B6105F"/>
    <w:rsid w:val="00B935D8"/>
    <w:rsid w:val="00BD519D"/>
    <w:rsid w:val="00BF00E9"/>
    <w:rsid w:val="00C14A9C"/>
    <w:rsid w:val="00C42DEE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82</cp:revision>
  <cp:lastPrinted>2024-08-21T08:23:00Z</cp:lastPrinted>
  <dcterms:created xsi:type="dcterms:W3CDTF">2022-09-05T10:38:00Z</dcterms:created>
  <dcterms:modified xsi:type="dcterms:W3CDTF">2024-08-23T11:02:00Z</dcterms:modified>
</cp:coreProperties>
</file>