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DF3FC" w14:textId="10833C22" w:rsidR="00262C31" w:rsidRDefault="00262C31" w:rsidP="004F0686">
      <w:pPr>
        <w:ind w:left="-567"/>
        <w:rPr>
          <w:noProof/>
        </w:rPr>
      </w:pPr>
      <w:r>
        <w:rPr>
          <w:noProof/>
        </w:rPr>
        <w:drawing>
          <wp:inline distT="0" distB="0" distL="0" distR="0" wp14:anchorId="087BDB3D" wp14:editId="51010296">
            <wp:extent cx="2200275" cy="2019300"/>
            <wp:effectExtent l="0" t="0" r="9525" b="0"/>
            <wp:docPr id="13992679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3DE451D" wp14:editId="00798571">
            <wp:extent cx="2105025" cy="2057400"/>
            <wp:effectExtent l="0" t="0" r="9525" b="0"/>
            <wp:docPr id="213061010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2719DF25" wp14:editId="62660FD0">
            <wp:extent cx="2105025" cy="2095500"/>
            <wp:effectExtent l="0" t="0" r="9525" b="0"/>
            <wp:docPr id="4886793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4862AD78" wp14:editId="562EF47C">
            <wp:extent cx="2257425" cy="2087880"/>
            <wp:effectExtent l="0" t="0" r="9525" b="7620"/>
            <wp:docPr id="204349914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686">
        <w:rPr>
          <w:noProof/>
        </w:rPr>
        <w:drawing>
          <wp:inline distT="0" distB="0" distL="0" distR="0" wp14:anchorId="15A6949C" wp14:editId="49CCF063">
            <wp:extent cx="2686050" cy="2095500"/>
            <wp:effectExtent l="0" t="0" r="0" b="0"/>
            <wp:docPr id="140500220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6E54" w14:textId="77777777" w:rsidR="00262C31" w:rsidRDefault="00262C31" w:rsidP="00262C31">
      <w:pPr>
        <w:rPr>
          <w:noProof/>
        </w:rPr>
      </w:pPr>
    </w:p>
    <w:p w14:paraId="46604E24" w14:textId="6C4D9811" w:rsidR="004F0686" w:rsidRPr="004F0686" w:rsidRDefault="00262C31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</w:t>
      </w:r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Кальян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шегудің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өкпеге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жүрек-тамыр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жүйесіне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басқа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мүшелерге</w:t>
      </w:r>
      <w:proofErr w:type="spellEnd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F0686" w:rsidRPr="004F0686">
        <w:rPr>
          <w:rFonts w:ascii="Times New Roman" w:hAnsi="Times New Roman" w:cs="Times New Roman"/>
          <w:b/>
          <w:bCs/>
          <w:sz w:val="24"/>
          <w:szCs w:val="24"/>
        </w:rPr>
        <w:t>әсері</w:t>
      </w:r>
      <w:proofErr w:type="spellEnd"/>
    </w:p>
    <w:p w14:paraId="77A28867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жұп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қатаюы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импульсті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тездететінін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қысымды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тамырларды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қатайтатынын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Артериялардың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қаттылығы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дәрежеде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жоғарылайды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жарты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сағатынан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импульс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минутына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соққыға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жиілейді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инсульт, инфаркт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өлімге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әкелетін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жүрек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ауруларының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Түтіннің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көмірқышқыл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газы,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шайыр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хром, кобальт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никель бар,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интоксикацияны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бауырды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сүзуге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жүйелі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гепатоциттердің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жойылуының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3157C2A4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b/>
          <w:bCs/>
          <w:sz w:val="24"/>
          <w:szCs w:val="24"/>
        </w:rPr>
        <w:t>қаупі</w:t>
      </w:r>
      <w:proofErr w:type="spellEnd"/>
    </w:p>
    <w:p w14:paraId="0ED2E4B9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F0686">
        <w:rPr>
          <w:rFonts w:ascii="Times New Roman" w:hAnsi="Times New Roman" w:cs="Times New Roman"/>
          <w:sz w:val="24"/>
          <w:szCs w:val="24"/>
        </w:rPr>
        <w:t xml:space="preserve">Кальян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жағындағы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көмірлер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металдар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шегушінің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өкпесіне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жиналып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қатерлі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ісік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ауруын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тудыруы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B9D4A33" w14:textId="77777777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темекі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жанбайтындықтан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жанып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газды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ингаляциялау-уланудың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p w14:paraId="4AB1EB44" w14:textId="6C345AD2" w:rsidR="004F0686" w:rsidRPr="004F0686" w:rsidRDefault="004F0686" w:rsidP="004F068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Кальяннан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көміртегі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тотығымен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улану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көбінесе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босаңсытатын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әсерімен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шатастыруға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бұлшықеттердің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релаксациясын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тудырады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ұйқышылдық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686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F0686">
        <w:rPr>
          <w:rFonts w:ascii="Times New Roman" w:hAnsi="Times New Roman" w:cs="Times New Roman"/>
          <w:sz w:val="24"/>
          <w:szCs w:val="24"/>
        </w:rPr>
        <w:t>.</w:t>
      </w:r>
    </w:p>
    <w:sectPr w:rsidR="004F0686" w:rsidRPr="004F0686" w:rsidSect="004F0686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1"/>
    <w:rsid w:val="00007EEA"/>
    <w:rsid w:val="000245FF"/>
    <w:rsid w:val="000F6355"/>
    <w:rsid w:val="00262C31"/>
    <w:rsid w:val="004F0686"/>
    <w:rsid w:val="00606716"/>
    <w:rsid w:val="00882BE6"/>
    <w:rsid w:val="00B41A50"/>
    <w:rsid w:val="00DB5617"/>
    <w:rsid w:val="00E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8760"/>
  <w15:chartTrackingRefBased/>
  <w15:docId w15:val="{CC6CAEF2-6177-4D3F-A9E9-CCA71E57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C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6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S. Abuova</dc:creator>
  <cp:keywords/>
  <dc:description/>
  <cp:lastModifiedBy>SR</cp:lastModifiedBy>
  <cp:revision>3</cp:revision>
  <dcterms:created xsi:type="dcterms:W3CDTF">2024-12-30T03:09:00Z</dcterms:created>
  <dcterms:modified xsi:type="dcterms:W3CDTF">2024-12-30T03:09:00Z</dcterms:modified>
</cp:coreProperties>
</file>