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7258" w14:textId="4247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p>
      <w:pPr>
        <w:spacing w:after="0"/>
        <w:ind w:left="0"/>
        <w:jc w:val="both"/>
      </w:pPr>
      <w:r>
        <w:rPr>
          <w:rFonts w:ascii="Times New Roman"/>
          <w:b w:val="false"/>
          <w:i w:val="false"/>
          <w:color w:val="000000"/>
          <w:sz w:val="28"/>
        </w:rPr>
        <w:t xml:space="preserve">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 есебінен біржолғы сыйақымен көтермеленеді.</w:t>
      </w:r>
    </w:p>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5"/>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5"/>
    <w:bookmarkStart w:name="z57" w:id="36"/>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6"/>
    <w:bookmarkStart w:name="z58" w:id="37"/>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7"/>
    <w:bookmarkStart w:name="z59" w:id="38"/>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8"/>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9"/>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9"/>
    <w:bookmarkStart w:name="z61" w:id="40"/>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pPr>
        <w:spacing w:after="0"/>
        <w:ind w:left="0"/>
        <w:jc w:val="both"/>
      </w:pPr>
      <w:r>
        <w:rPr>
          <w:rFonts w:ascii="Times New Roman"/>
          <w:b/>
          <w:i w:val="false"/>
          <w:color w:val="000000"/>
          <w:sz w:val="28"/>
        </w:rPr>
        <w:t>13-бап. Тәлімгерлік</w:t>
      </w:r>
    </w:p>
    <w:bookmarkStart w:name="z62" w:id="41"/>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2"/>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3"/>
    <w:p>
      <w:pPr>
        <w:spacing w:after="0"/>
        <w:ind w:left="0"/>
        <w:jc w:val="both"/>
      </w:pPr>
      <w:r>
        <w:rPr>
          <w:rFonts w:ascii="Times New Roman"/>
          <w:b w:val="false"/>
          <w:i w:val="false"/>
          <w:color w:val="000000"/>
          <w:sz w:val="28"/>
        </w:rPr>
        <w:t>
      1. Педагог:</w:t>
      </w:r>
    </w:p>
    <w:bookmarkEnd w:id="43"/>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4"/>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pPr>
        <w:spacing w:after="0"/>
        <w:ind w:left="0"/>
        <w:jc w:val="both"/>
      </w:pPr>
      <w:r>
        <w:rPr>
          <w:rFonts w:ascii="Times New Roman"/>
          <w:b/>
          <w:i w:val="false"/>
          <w:color w:val="000000"/>
          <w:sz w:val="28"/>
        </w:rPr>
        <w:t>16-бап. Педагогтік әдеп жөніндегі кеңес</w:t>
      </w:r>
    </w:p>
    <w:bookmarkStart w:name="z66" w:id="45"/>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5"/>
    <w:bookmarkStart w:name="z67" w:id="46"/>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6"/>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7"/>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7"/>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8"/>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pPr>
        <w:spacing w:after="0"/>
        <w:ind w:left="0"/>
        <w:jc w:val="both"/>
      </w:pPr>
      <w:r>
        <w:rPr>
          <w:rFonts w:ascii="Times New Roman"/>
          <w:b/>
          <w:i w:val="false"/>
          <w:color w:val="000000"/>
          <w:sz w:val="28"/>
        </w:rPr>
        <w:t>17-бап. Педагогті кәсіптік даярлау</w:t>
      </w:r>
    </w:p>
    <w:bookmarkStart w:name="z70" w:id="49"/>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9"/>
    <w:bookmarkStart w:name="z71" w:id="50"/>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0"/>
    <w:p>
      <w:pPr>
        <w:spacing w:after="0"/>
        <w:ind w:left="0"/>
        <w:jc w:val="both"/>
      </w:pPr>
      <w:r>
        <w:rPr>
          <w:rFonts w:ascii="Times New Roman"/>
          <w:b/>
          <w:i w:val="false"/>
          <w:color w:val="000000"/>
          <w:sz w:val="28"/>
        </w:rPr>
        <w:t>18-бап. Педагогтің біліктілігін арттыру</w:t>
      </w:r>
    </w:p>
    <w:bookmarkStart w:name="z72" w:id="51"/>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1"/>
    <w:bookmarkStart w:name="z73" w:id="52"/>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2"/>
    <w:bookmarkStart w:name="z74" w:id="53"/>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3"/>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4"/>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4"/>
    <w:bookmarkStart w:name="z76" w:id="55"/>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5"/>
    <w:p>
      <w:pPr>
        <w:spacing w:after="0"/>
        <w:ind w:left="0"/>
        <w:jc w:val="both"/>
      </w:pPr>
      <w:r>
        <w:rPr>
          <w:rFonts w:ascii="Times New Roman"/>
          <w:b/>
          <w:i w:val="false"/>
          <w:color w:val="000000"/>
          <w:sz w:val="28"/>
        </w:rPr>
        <w:t>21-бап. Осы Заңды қолданысқа енгізу тәртібі</w:t>
      </w:r>
    </w:p>
    <w:bookmarkStart w:name="z77" w:id="56"/>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