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03" w:rsidRPr="00623ED2" w:rsidRDefault="00C86703" w:rsidP="00C86703">
      <w:pPr>
        <w:pStyle w:val="9319"/>
      </w:pPr>
      <w:bookmarkStart w:id="0" w:name="_GoBack"/>
      <w:bookmarkEnd w:id="0"/>
      <w:r w:rsidRPr="00623ED2">
        <w:t>Правила</w:t>
      </w:r>
      <w:r>
        <w:br/>
      </w:r>
      <w:r w:rsidRPr="00623ED2">
        <w:t xml:space="preserve">организации наставничества и требований к педагогам, </w:t>
      </w:r>
      <w:r>
        <w:br/>
      </w:r>
      <w:r w:rsidRPr="00623ED2">
        <w:t>осуществляющим наставничество</w:t>
      </w:r>
    </w:p>
    <w:p w:rsidR="00C86703" w:rsidRPr="00623ED2" w:rsidRDefault="00C86703" w:rsidP="00C86703">
      <w:pPr>
        <w:pStyle w:val="9319"/>
      </w:pPr>
      <w:r w:rsidRPr="00623ED2">
        <w:t>Глава 1. Общие положения</w:t>
      </w:r>
    </w:p>
    <w:p w:rsidR="00C86703" w:rsidRPr="00623ED2" w:rsidRDefault="00C86703" w:rsidP="00C86703">
      <w:pPr>
        <w:pStyle w:val="949"/>
      </w:pPr>
      <w:r w:rsidRPr="00623ED2">
        <w:t>1. Настоящие Правила организации наставничества и требований к педагогам, осуществляющим наставничество, разработаны в соответствии с п. 2 ст. 13 Закона РК от 27.12.2019 г. «О статусе педагога» и определяют порядок организации наставничества и установления требований к педагогам, осуществляющим наставничество в организациях среднего образования.</w:t>
      </w:r>
    </w:p>
    <w:p w:rsidR="00C86703" w:rsidRPr="00623ED2" w:rsidRDefault="00C86703" w:rsidP="00C86703">
      <w:pPr>
        <w:pStyle w:val="949"/>
      </w:pPr>
      <w:r w:rsidRPr="00623ED2">
        <w:t>2. В настоящих Правилах используются следующие понятия: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наставничество 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образования;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деятельности.</w:t>
      </w:r>
    </w:p>
    <w:p w:rsidR="00C86703" w:rsidRPr="00623ED2" w:rsidRDefault="00C86703" w:rsidP="00C86703">
      <w:pPr>
        <w:pStyle w:val="9319"/>
      </w:pPr>
      <w:r w:rsidRPr="00623ED2">
        <w:t>Глава 2. Порядок организации наставничества</w:t>
      </w:r>
    </w:p>
    <w:p w:rsidR="00C86703" w:rsidRPr="00623ED2" w:rsidRDefault="00C86703" w:rsidP="00C86703">
      <w:pPr>
        <w:pStyle w:val="949"/>
      </w:pPr>
      <w:r w:rsidRPr="00623ED2">
        <w:t>3. За педагогом, впервые приступившим к профессиональной деятельности в организации среднего образования (далее – педагог), на период одного учебного года закрепляется педагог, осуществляющий наставничество (далее – наставник).</w:t>
      </w:r>
    </w:p>
    <w:p w:rsidR="00C86703" w:rsidRPr="00623ED2" w:rsidRDefault="00C86703" w:rsidP="00C86703">
      <w:pPr>
        <w:pStyle w:val="949"/>
      </w:pPr>
      <w:r w:rsidRPr="00623ED2">
        <w:t>4. Кандидатура наставника рассматривается на заседании педагогического совета и утверждается приказом руководителя организации среднего образования не позднее пяти рабочих дней со дня принятия на работу педагога.</w:t>
      </w:r>
    </w:p>
    <w:p w:rsidR="00C86703" w:rsidRPr="00623ED2" w:rsidRDefault="00C86703" w:rsidP="00C86703">
      <w:pPr>
        <w:pStyle w:val="949"/>
      </w:pPr>
      <w:r w:rsidRPr="00623ED2">
        <w:t>За одним педагогом закрепляется один наставник.</w:t>
      </w:r>
    </w:p>
    <w:p w:rsidR="00C86703" w:rsidRPr="00623ED2" w:rsidRDefault="00C86703" w:rsidP="00C86703">
      <w:pPr>
        <w:pStyle w:val="949"/>
      </w:pPr>
      <w:r w:rsidRPr="00623ED2">
        <w:t>5. Координацию за организацией наставничества ведет заместитель руководителя организации образования по учебной работе (далее – заместитель руководителя), которому необходимо: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представить педагога, с объявлением приказа о назначении наставника;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оказывать практическую помощь в составлении плана адаптации и обеспечивать контроль за его выполнением;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изучать и обобщать опыт организации наставничества, вносить обоснованные предложения руководителю организации среднего образования для дальнейшего совершенствования наставничества.</w:t>
      </w:r>
    </w:p>
    <w:p w:rsidR="00C86703" w:rsidRPr="00623ED2" w:rsidRDefault="00C86703" w:rsidP="00C86703">
      <w:pPr>
        <w:pStyle w:val="949"/>
      </w:pPr>
      <w:r w:rsidRPr="00623ED2">
        <w:t>6. Организация процесса наставничества включает три основных этапа.</w:t>
      </w:r>
    </w:p>
    <w:p w:rsidR="00C86703" w:rsidRPr="00623ED2" w:rsidRDefault="00C86703" w:rsidP="00C86703">
      <w:pPr>
        <w:pStyle w:val="949"/>
      </w:pPr>
      <w:r w:rsidRPr="00623ED2">
        <w:t>Первый этап (вводный): наставник в течение 10 (десяти) календарных дней определяет уровень профессиональной подготовки педагога.</w:t>
      </w:r>
    </w:p>
    <w:p w:rsidR="00C86703" w:rsidRPr="00623ED2" w:rsidRDefault="00C86703" w:rsidP="00C86703">
      <w:pPr>
        <w:pStyle w:val="949"/>
      </w:pPr>
      <w:r w:rsidRPr="00623ED2">
        <w:t>По итогам первого этапа наставник в течение 5 (пяти) рабочих дней проводит диагностику по определению уровня подготовки и индивидуальных потребностей педагога, а также с учетом результатов диагностики разрабатывает План наставничества на период одного учебного года (далее – План наставничества), который согласовывается с заместителем руководителя по учебной работе и утверждается руководителем организации образования.</w:t>
      </w:r>
    </w:p>
    <w:p w:rsidR="00C86703" w:rsidRPr="00623ED2" w:rsidRDefault="00C86703" w:rsidP="00C86703">
      <w:pPr>
        <w:pStyle w:val="949"/>
      </w:pPr>
      <w:r w:rsidRPr="00623ED2">
        <w:t>Второй этап (основной): наставник реализует План наставничества и проводит работу по профессиональному развитию и психолого-педагогическому сопровождению в течение одного учебного года.</w:t>
      </w:r>
    </w:p>
    <w:p w:rsidR="00C86703" w:rsidRPr="00623ED2" w:rsidRDefault="00C86703" w:rsidP="00C86703">
      <w:pPr>
        <w:pStyle w:val="949"/>
      </w:pPr>
      <w:r w:rsidRPr="00623ED2">
        <w:t>Третий этап (завершающий): наставник готовит отчет на заседание педагогического совета по итогам учебного года о результатах наставничества, в котором отражаются итоги реализации мероприятий Плана наставничества, и дает рекомендации для совершенствования практики в действии.</w:t>
      </w:r>
    </w:p>
    <w:p w:rsidR="00C86703" w:rsidRPr="00623ED2" w:rsidRDefault="00C86703" w:rsidP="00C86703">
      <w:pPr>
        <w:pStyle w:val="949"/>
      </w:pPr>
      <w:r w:rsidRPr="00623ED2">
        <w:t xml:space="preserve">7. </w:t>
      </w:r>
      <w:r>
        <w:t>В период наставничества педагог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постоянно работает над повышением своего профессионального уровня, организованности, дисциплины, овладения практическими навыками;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перенимает у наставника эффективные формы и методы работы;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следует рекомендациям наставника при выполнении должностных обязанностей;</w:t>
      </w:r>
    </w:p>
    <w:p w:rsidR="00C86703" w:rsidRPr="00623ED2" w:rsidRDefault="00C86703" w:rsidP="00C86703">
      <w:pPr>
        <w:pStyle w:val="949"/>
      </w:pPr>
      <w:r>
        <w:lastRenderedPageBreak/>
        <w:t xml:space="preserve">– </w:t>
      </w:r>
      <w:proofErr w:type="gramStart"/>
      <w:r w:rsidRPr="00623ED2">
        <w:t>наблюдает</w:t>
      </w:r>
      <w:proofErr w:type="gramEnd"/>
      <w:r w:rsidRPr="00623ED2">
        <w:t xml:space="preserve"> уроки наставника и других педагогов организации среднего образования и участвует в их обсуждении;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представляет свою работу на заседаниях методических объединений и педагогических советов для оценки промежуточных результатов сотрудничества;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вносит на рассмотрение заместителю руководителя предложения по совершенствованию работы с наставником;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активно участвует в общественной жизни коллектива;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выполняет мероприятия, предусмотренные Планом наставничества.</w:t>
      </w:r>
    </w:p>
    <w:p w:rsidR="00C86703" w:rsidRPr="00623ED2" w:rsidRDefault="00C86703" w:rsidP="00C86703">
      <w:pPr>
        <w:pStyle w:val="949"/>
      </w:pPr>
      <w:r>
        <w:t>8. План наставничества включает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посещение уроков педагога с предоставлением обратной связи (не менее 2 раз в месяц);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совместное оформление и заполнение документов, обязательных для ведения отдельными категориями педагогов, в том числе для классных руководителей;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консультации педагога по вопросам профессионального становления: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обучения работе с нормативными правовыми актами, используемыми при исполнении должностных обязанностей;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овладения профессией педагога, практическими приемами и способами качественного проведения уроков;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применения активных форм и методов преподавания в организации образовательного процесса;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 xml:space="preserve">профессиональные беседы с педагогом и/или </w:t>
      </w:r>
      <w:proofErr w:type="gramStart"/>
      <w:r w:rsidRPr="00623ED2">
        <w:t>индивидуальный</w:t>
      </w:r>
      <w:proofErr w:type="gramEnd"/>
      <w:r w:rsidRPr="00623ED2">
        <w:t xml:space="preserve"> </w:t>
      </w:r>
      <w:proofErr w:type="spellStart"/>
      <w:r w:rsidRPr="00623ED2">
        <w:t>коучинг</w:t>
      </w:r>
      <w:proofErr w:type="spellEnd"/>
      <w:r w:rsidRPr="00623ED2">
        <w:t>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участие в школьных группах по исследованию урока, методических семинаров, мастер-классов и тренингов;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 xml:space="preserve">мониторинг профессионального развития педагога, моральных и деловых качеств, его отношения к работе, коллективу и </w:t>
      </w:r>
      <w:proofErr w:type="gramStart"/>
      <w:r w:rsidRPr="00623ED2">
        <w:t>обучающимся</w:t>
      </w:r>
      <w:proofErr w:type="gramEnd"/>
      <w:r w:rsidRPr="00623ED2">
        <w:t>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промежуточный отчет (в том числе электронный) и видеоролик на заседании методических объединений организац</w:t>
      </w:r>
      <w:r>
        <w:t>ии среднего образования (за I</w:t>
      </w:r>
      <w:r w:rsidRPr="00623ED2">
        <w:t xml:space="preserve"> полугодие).</w:t>
      </w:r>
    </w:p>
    <w:p w:rsidR="00C86703" w:rsidRPr="00623ED2" w:rsidRDefault="00C86703" w:rsidP="00C86703">
      <w:pPr>
        <w:pStyle w:val="949"/>
      </w:pPr>
      <w:r w:rsidRPr="00623ED2">
        <w:t>9. Замена на</w:t>
      </w:r>
      <w:r>
        <w:t>ставника производится в случаях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увольнения наставника или перехода на другую работу;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отсутствия на работе наставника более двух недель по уважительной причине;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обоснованного письменного заявления наставника об освобождении его от наставничества;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обоснованного письменного заявления педагога о замене наставника.</w:t>
      </w:r>
    </w:p>
    <w:p w:rsidR="00C86703" w:rsidRPr="00623ED2" w:rsidRDefault="00C86703" w:rsidP="00C86703">
      <w:pPr>
        <w:pStyle w:val="949"/>
      </w:pPr>
      <w:r w:rsidRPr="00623ED2">
        <w:t>10. Период между освобождением наставника от наставничества и закреплением за педагогом нового наставника составляет не более пяти рабочих дней.</w:t>
      </w:r>
    </w:p>
    <w:p w:rsidR="00C86703" w:rsidRPr="00623ED2" w:rsidRDefault="00C86703" w:rsidP="00C86703">
      <w:pPr>
        <w:pStyle w:val="949"/>
      </w:pPr>
      <w:r w:rsidRPr="00623ED2">
        <w:t>11. Эффективное наставничество осуществляется на условиях взаимной заинтересованности сторон, административного контроля за процессом наставничества и подведения промежуточных результатов сотрудничества.</w:t>
      </w:r>
    </w:p>
    <w:p w:rsidR="00C86703" w:rsidRPr="00623ED2" w:rsidRDefault="00C86703" w:rsidP="00C86703">
      <w:pPr>
        <w:pStyle w:val="949"/>
      </w:pPr>
      <w:r w:rsidRPr="00623ED2">
        <w:t>12. За осуществление наставничества наставнику выплачивается доплата в порядке, установленном законодательством Республики Казахстан.</w:t>
      </w:r>
    </w:p>
    <w:p w:rsidR="00C86703" w:rsidRPr="00623ED2" w:rsidRDefault="00C86703" w:rsidP="00C86703">
      <w:pPr>
        <w:pStyle w:val="949"/>
      </w:pPr>
      <w:r w:rsidRPr="00623ED2">
        <w:t>13. Резерв наставников формируется педагогическим советом по представлению методических объединений из числа всех работающих педагогов, за исключением руководителя и заместителей руководителя организации среднего образования, соответствующих требованиям, установленным в пунктах 14, 15 настоящих Правил.</w:t>
      </w:r>
    </w:p>
    <w:p w:rsidR="00C86703" w:rsidRPr="00623ED2" w:rsidRDefault="00C86703" w:rsidP="00C86703">
      <w:pPr>
        <w:pStyle w:val="9319"/>
      </w:pPr>
      <w:r w:rsidRPr="00623ED2">
        <w:t>Глава 3. Требования к педагогам, осуществляющим наставничество</w:t>
      </w:r>
    </w:p>
    <w:p w:rsidR="00C86703" w:rsidRPr="00623ED2" w:rsidRDefault="00C86703" w:rsidP="00C86703">
      <w:pPr>
        <w:pStyle w:val="949"/>
      </w:pPr>
      <w:r w:rsidRPr="00623ED2">
        <w:t>14. Наставнику, за исключением наставника в малокомплектной школе, необходимо соответствовать следующим требованиям: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квалификационная категория «педагог-исследователь» либо «педагог-мастер»;</w:t>
      </w:r>
    </w:p>
    <w:p w:rsidR="00C86703" w:rsidRPr="00623ED2" w:rsidRDefault="00C86703" w:rsidP="00C86703">
      <w:pPr>
        <w:pStyle w:val="949"/>
      </w:pPr>
      <w:r>
        <w:t xml:space="preserve">– </w:t>
      </w:r>
      <w:proofErr w:type="gramStart"/>
      <w:r w:rsidRPr="00623ED2">
        <w:t>соблюдающий</w:t>
      </w:r>
      <w:proofErr w:type="gramEnd"/>
      <w:r w:rsidRPr="00623ED2">
        <w:t xml:space="preserve"> основные принципы и нормы педагогической этики;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качество знаний обучающихся по преподаваемому предмету не менее 60–70 % в течение последних трех лет.</w:t>
      </w:r>
    </w:p>
    <w:p w:rsidR="00C86703" w:rsidRPr="00623ED2" w:rsidRDefault="00C86703" w:rsidP="00C86703">
      <w:pPr>
        <w:pStyle w:val="949"/>
      </w:pPr>
      <w:r w:rsidRPr="00623ED2">
        <w:t>15. Наставнику в малокомплектной школе необходимо соответствовать следующим требованиям:</w:t>
      </w:r>
    </w:p>
    <w:p w:rsidR="00C86703" w:rsidRPr="00623ED2" w:rsidRDefault="00C86703" w:rsidP="00C86703">
      <w:pPr>
        <w:pStyle w:val="949"/>
      </w:pPr>
      <w:r>
        <w:t xml:space="preserve">– </w:t>
      </w:r>
      <w:r w:rsidRPr="00623ED2">
        <w:t>квалификационная категория «педагог-исследователь» либо «педагог-мастер»;</w:t>
      </w:r>
    </w:p>
    <w:p w:rsidR="00C86703" w:rsidRPr="00623ED2" w:rsidRDefault="00C86703" w:rsidP="00C86703">
      <w:pPr>
        <w:pStyle w:val="949"/>
      </w:pPr>
      <w:r>
        <w:t xml:space="preserve">– </w:t>
      </w:r>
      <w:proofErr w:type="gramStart"/>
      <w:r w:rsidRPr="00623ED2">
        <w:t>соблюдающий</w:t>
      </w:r>
      <w:proofErr w:type="gramEnd"/>
      <w:r w:rsidRPr="00623ED2">
        <w:t xml:space="preserve"> основные принципы и нормы педагогической этики;</w:t>
      </w:r>
    </w:p>
    <w:p w:rsidR="00291318" w:rsidRPr="00EF73FE" w:rsidRDefault="00EF73FE" w:rsidP="00C867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86703" w:rsidRPr="00EF73FE">
        <w:rPr>
          <w:rFonts w:ascii="Arial" w:hAnsi="Arial" w:cs="Arial"/>
        </w:rPr>
        <w:t xml:space="preserve">– качество знаний по преподаваемому предмету не менее 50–60 % </w:t>
      </w:r>
      <w:r>
        <w:rPr>
          <w:rFonts w:ascii="Arial" w:hAnsi="Arial" w:cs="Arial"/>
        </w:rPr>
        <w:t>.</w:t>
      </w:r>
    </w:p>
    <w:sectPr w:rsidR="00291318" w:rsidRPr="00EF73FE" w:rsidSect="00EF73F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703"/>
    <w:rsid w:val="00291318"/>
    <w:rsid w:val="007B762F"/>
    <w:rsid w:val="00A65D27"/>
    <w:rsid w:val="00C86703"/>
    <w:rsid w:val="00D93FF3"/>
    <w:rsid w:val="00EB7FD8"/>
    <w:rsid w:val="00EE2185"/>
    <w:rsid w:val="00E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C86703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C86703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C86703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hAnsi="Arial" w:cs="Arial"/>
      <w:b/>
      <w:bCs/>
      <w:color w:val="000000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C86703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C86703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C86703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hAnsi="Arial" w:cs="Arial"/>
      <w:b/>
      <w:bCs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Ученик 3</cp:lastModifiedBy>
  <cp:revision>3</cp:revision>
  <cp:lastPrinted>2023-02-16T20:07:00Z</cp:lastPrinted>
  <dcterms:created xsi:type="dcterms:W3CDTF">2021-11-08T09:28:00Z</dcterms:created>
  <dcterms:modified xsi:type="dcterms:W3CDTF">2023-02-16T20:08:00Z</dcterms:modified>
</cp:coreProperties>
</file>