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78" w:rsidRPr="000F0678" w:rsidRDefault="000F0678" w:rsidP="000F0678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F0678">
        <w:rPr>
          <w:rFonts w:ascii="Times New Roman" w:eastAsia="Times New Roman" w:hAnsi="Times New Roman" w:cs="Times New Roman"/>
          <w:b/>
          <w:sz w:val="27"/>
          <w:szCs w:val="27"/>
        </w:rPr>
        <w:t>ОБЪЯВЛЕНИ</w:t>
      </w:r>
      <w:r w:rsidRPr="000F0678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Е</w:t>
      </w:r>
      <w:r w:rsidRPr="000F0678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КОНКУРСЕ </w:t>
      </w:r>
      <w:r w:rsidRPr="000F06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0F0678">
        <w:rPr>
          <w:rFonts w:ascii="Times New Roman" w:eastAsia="Times New Roman" w:hAnsi="Times New Roman" w:cs="Times New Roman"/>
          <w:b/>
          <w:sz w:val="27"/>
          <w:szCs w:val="27"/>
        </w:rPr>
        <w:t xml:space="preserve"> ЗАНЯТИЕ ВАКАНТНЫХ ДОЛЖНОСТЕЙ ПЕДАГОГОВ</w:t>
      </w:r>
    </w:p>
    <w:p w:rsidR="000F0678" w:rsidRPr="000F0678" w:rsidRDefault="000F0678" w:rsidP="000F0678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sz w:val="27"/>
          <w:szCs w:val="27"/>
        </w:rPr>
        <w:t xml:space="preserve">КГУ «ОПОРНАЯ ШКОЛА (РЕСУРСНЫЙ ЦЕНТР) ИМЕНИ ЫБЫРАЯ АЛТЫНСАРИНА» </w:t>
      </w:r>
      <w:r w:rsidRPr="000F067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ОБЪЯВЛЯЕТ КОНКУРС </w:t>
      </w:r>
      <w:bookmarkStart w:id="0" w:name="z207"/>
      <w:r w:rsidRPr="000F0678">
        <w:rPr>
          <w:rFonts w:ascii="Times New Roman" w:eastAsia="Times New Roman" w:hAnsi="Times New Roman" w:cs="Times New Roman"/>
          <w:sz w:val="28"/>
          <w:szCs w:val="28"/>
        </w:rPr>
        <w:t>на занятие вакантных должностей педагогов:</w:t>
      </w:r>
    </w:p>
    <w:p w:rsidR="000F0678" w:rsidRPr="000F0678" w:rsidRDefault="000F0678" w:rsidP="000F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Учитель начальных классов (вакантна, 1 ставка на время декретного отпуска, язык обучения – казахский) КГУ </w:t>
      </w:r>
      <w:r w:rsidRPr="000F0678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Pr="000F067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(адрес): Республика Казахстан, Карагандинская область, </w:t>
      </w:r>
      <w:proofErr w:type="spellStart"/>
      <w:r w:rsidRPr="000F0678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Жеңіс, зд.9. Индекс  - 100900, вид  деятельности: образование</w:t>
      </w:r>
    </w:p>
    <w:p w:rsidR="000F0678" w:rsidRPr="000F0678" w:rsidRDefault="000F0678" w:rsidP="000F0678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F067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Сроки этапов конкурса на вакантные и временно вакантные должности:</w:t>
      </w:r>
    </w:p>
    <w:p w:rsidR="000F0678" w:rsidRPr="000F0678" w:rsidRDefault="000F0678" w:rsidP="000F06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Прием документов:  </w:t>
      </w: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>2</w:t>
      </w:r>
      <w:r w:rsidR="00BB68E2"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>1</w:t>
      </w: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ноября</w:t>
      </w: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–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>2</w:t>
      </w:r>
      <w:r w:rsidR="00BB68E2"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>9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 xml:space="preserve"> декабря</w:t>
      </w: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 xml:space="preserve"> </w:t>
      </w: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2024 г.</w:t>
      </w:r>
    </w:p>
    <w:p w:rsidR="000F0678" w:rsidRPr="000F0678" w:rsidRDefault="000F0678" w:rsidP="000F06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Работа конкурсной комиссии: </w:t>
      </w:r>
      <w:r w:rsidR="00BB68E2">
        <w:rPr>
          <w:rFonts w:ascii="Times New Roman" w:eastAsia="Times New Roman" w:hAnsi="Times New Roman" w:cs="Times New Roman"/>
          <w:kern w:val="3"/>
          <w:sz w:val="28"/>
          <w:szCs w:val="24"/>
          <w:lang w:val="kk-KZ" w:eastAsia="zh-CN"/>
        </w:rPr>
        <w:t>2-6 декаб</w:t>
      </w:r>
      <w:r w:rsidRPr="000F0678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ря  2024 г.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Квалификационные требования</w:t>
      </w:r>
      <w:r w:rsidRPr="000F0678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участникам конкурса:</w:t>
      </w:r>
      <w:bookmarkStart w:id="1" w:name="z37"/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sz w:val="28"/>
          <w:szCs w:val="28"/>
        </w:rPr>
        <w:t>1.Учителя всех специальностей.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0F0678">
        <w:rPr>
          <w:rFonts w:ascii="Times New Roman" w:eastAsia="Times New Roman" w:hAnsi="Times New Roman" w:cs="Times New Roman"/>
          <w:sz w:val="28"/>
          <w:szCs w:val="28"/>
        </w:rPr>
        <w:t>послесреднее</w:t>
      </w:r>
      <w:proofErr w:type="spell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и (или) при наличии высшего уровня квалификации стаж педагогической работы для педагога-мастера – 5 лет.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квалификации с определением профессиональных компетенций: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i/>
          <w:sz w:val="28"/>
          <w:szCs w:val="28"/>
        </w:rPr>
        <w:t>1) "педагог":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должен знать содержание учебного предмета, учебно-воспитательного процесса, методики преподавания и оценивания; 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0678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proofErr w:type="gram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и организовывает учебно-воспитательный процесс с учетом психолого-возрастных особенностей обучающихся;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формированию общей культуры обучающегося и его социализации; 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потребностей обучающихся;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владеть навыками профессионально-педагогического диалога, применяет цифровые образовательные ресурсы;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i/>
          <w:sz w:val="28"/>
          <w:szCs w:val="28"/>
        </w:rPr>
        <w:t>2) "педагог-модератор":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должен соответствовать общим требованиям квалификации "педагог", а также: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использовать инновационные формы, методы и средства обучения;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i/>
          <w:sz w:val="28"/>
          <w:szCs w:val="28"/>
        </w:rPr>
        <w:t>3) "педагог-эксперт":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соответствовать общим требованиям квалификации "педагог-модератор", кроме того: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владеть навыками анализа организованной учебной деятельности, учебно-воспитательного процесса;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конструктивно определять приоритеты профессионального развития: собственного и коллег на уровне организации образования;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подготовить видео-, телеуроки, включенные для трансляции на телевидении области, страны (при наличии);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i/>
          <w:sz w:val="28"/>
          <w:szCs w:val="28"/>
        </w:rPr>
        <w:t>4) "педагог-исследователь":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Должен соответствовать общим требованиям квалификации "педагог-эксперт", а также: 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владеть навыками исследования урока и разработки инструментов оценивания;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развитие исследовательских навыков, обучающихся; 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</w:r>
      <w:proofErr w:type="gramStart"/>
      <w:r w:rsidRPr="000F0678">
        <w:rPr>
          <w:rFonts w:ascii="Times New Roman" w:eastAsia="Times New Roman" w:hAnsi="Times New Roman" w:cs="Times New Roman"/>
          <w:sz w:val="28"/>
          <w:szCs w:val="28"/>
        </w:rPr>
        <w:t>уровнях</w:t>
      </w:r>
      <w:proofErr w:type="gram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перечнем, утвержденным уполномоченным органом в области образования;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0678">
        <w:rPr>
          <w:rFonts w:ascii="Times New Roman" w:eastAsia="Times New Roman" w:hAnsi="Times New Roman" w:cs="Times New Roman"/>
          <w:sz w:val="28"/>
          <w:szCs w:val="28"/>
        </w:rPr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  <w:proofErr w:type="gramEnd"/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распространять опыт работы, используя Интернет-ресурсы;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i/>
          <w:sz w:val="28"/>
          <w:szCs w:val="28"/>
        </w:rPr>
        <w:t>5) "педагог-мастер":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должен соответствовать общим требованиям квалификации "педагог-исследователь", а также: 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0678">
        <w:rPr>
          <w:rFonts w:ascii="Times New Roman" w:eastAsia="Times New Roman" w:hAnsi="Times New Roman" w:cs="Times New Roman"/>
          <w:sz w:val="28"/>
          <w:szCs w:val="28"/>
        </w:rPr>
        <w:t>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</w:r>
      <w:proofErr w:type="gram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являться экспертом чемпионатов </w:t>
      </w:r>
      <w:proofErr w:type="spellStart"/>
      <w:r w:rsidRPr="000F0678">
        <w:rPr>
          <w:rFonts w:ascii="Times New Roman" w:eastAsia="Times New Roman" w:hAnsi="Times New Roman" w:cs="Times New Roman"/>
          <w:sz w:val="28"/>
          <w:szCs w:val="28"/>
        </w:rPr>
        <w:t>WorldSkills</w:t>
      </w:r>
      <w:proofErr w:type="spell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или тренером по повышению квалификации педагогов;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0678">
        <w:rPr>
          <w:rFonts w:ascii="Times New Roman" w:eastAsia="Times New Roman" w:hAnsi="Times New Roman" w:cs="Times New Roman"/>
          <w:sz w:val="28"/>
          <w:szCs w:val="28"/>
        </w:rPr>
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  <w:proofErr w:type="gramEnd"/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распространять опыт работы, используя Интернет-ресурсы;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lastRenderedPageBreak/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0F0678" w:rsidRPr="000F0678" w:rsidRDefault="000F0678" w:rsidP="000F067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ab/>
        <w:t>Должен знать: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предмета, учебно-воспитательного процесса, методики преподавания и оценивания;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педагогику и психологию;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методику преподавания предмета, воспитательной работы, средства обучения и их дидактические возможности;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нормы педагогической этики;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требования к оборудованию учебных кабинетов и подсобных помещений;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основы права и научной организации труда, экономики;</w:t>
      </w:r>
    </w:p>
    <w:p w:rsidR="000F0678" w:rsidRPr="000F0678" w:rsidRDefault="000F0678" w:rsidP="000F0678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0F0678" w:rsidRPr="000F0678" w:rsidRDefault="000F0678" w:rsidP="000F0678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sz w:val="28"/>
          <w:szCs w:val="28"/>
        </w:rPr>
        <w:tab/>
        <w:t>Должностные обязанности: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 обучение и воспитание </w:t>
      </w:r>
      <w:proofErr w:type="gram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proofErr w:type="gramEnd"/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раздел и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четверть; 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 анализ по итогам проведения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раздел и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четверть с комментариями; 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заполняет журналы (бумажные или электронные);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обеспечивает достижение личностных,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системно-деятельностных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участвует в разработке и выполнении учебных программ, в том числе программ </w:t>
      </w:r>
      <w:proofErr w:type="gram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proofErr w:type="gram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изучает индивидуальные способности, интересы и склонности обучающихся, воспитанников;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создает условия для инклюзивного образования;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адаптирует учебные программы с учетом индивидуальной потребности </w:t>
      </w:r>
      <w:proofErr w:type="gram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обучающегося</w:t>
      </w:r>
      <w:proofErr w:type="gram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участвует в педагогических консилиумах для родителей; 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консультирует родителей;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повышает профессиональную компетентность;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соблюдает правила безопасности и охраны труда, противопожарной защиты;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обеспечивает охрану жизни и </w:t>
      </w:r>
      <w:proofErr w:type="gram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здоровья</w:t>
      </w:r>
      <w:proofErr w:type="gram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в период образовательного процесса;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сотрудничество с родителями или лицами, их заменяющими;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заполняет документы, перечень которых утвержден уполномоченным органом в области образования;</w:t>
      </w:r>
    </w:p>
    <w:p w:rsidR="000F0678" w:rsidRPr="000F0678" w:rsidRDefault="000F0678" w:rsidP="000F0678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прививает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>антикоррупционную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культуру, принципы академической честности среди обучающихся и воспитанников.</w:t>
      </w:r>
    </w:p>
    <w:p w:rsidR="000F0678" w:rsidRPr="000F0678" w:rsidRDefault="000F0678" w:rsidP="000F0678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bookmarkEnd w:id="1"/>
    <w:p w:rsidR="000F0678" w:rsidRPr="000F0678" w:rsidRDefault="000F0678" w:rsidP="000F0678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должностного оклада:</w:t>
      </w:r>
    </w:p>
    <w:p w:rsidR="000F0678" w:rsidRPr="000F0678" w:rsidRDefault="000F0678" w:rsidP="000F0678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учителя всех специальностей от 144699,00 до 315 166.56 тенге.</w:t>
      </w:r>
    </w:p>
    <w:p w:rsidR="000F0678" w:rsidRPr="000F0678" w:rsidRDefault="000F0678" w:rsidP="000F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</w:p>
    <w:bookmarkEnd w:id="0"/>
    <w:p w:rsidR="000F0678" w:rsidRPr="000F0678" w:rsidRDefault="000F0678" w:rsidP="000F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Необходимые для участия в конкурсе документы должны быть представлены в течение 7 рабочих дней с момента публикации объявления о проведении конкурса по адресу: индекс 10090</w:t>
      </w:r>
      <w:r w:rsidRPr="000F067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0F0678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</w:t>
      </w:r>
      <w:r w:rsidRPr="000F0678">
        <w:rPr>
          <w:rFonts w:ascii="Times New Roman" w:eastAsia="Times New Roman" w:hAnsi="Times New Roman" w:cs="Times New Roman"/>
          <w:sz w:val="28"/>
          <w:szCs w:val="28"/>
          <w:lang w:val="kk-KZ"/>
        </w:rPr>
        <w:t>Жеңіс</w:t>
      </w: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0F0678" w:rsidRPr="000F0678" w:rsidRDefault="000F0678" w:rsidP="000F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ab/>
        <w:t>Телефон  для справок: 8721-44-22511, электронный адрес:  shkola377@mail.ru</w:t>
      </w:r>
    </w:p>
    <w:p w:rsidR="000F0678" w:rsidRPr="000F0678" w:rsidRDefault="000F0678" w:rsidP="000F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678" w:rsidRPr="000F0678" w:rsidRDefault="000F0678" w:rsidP="000F06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Перечень документов, необходимых для участия в конкурсе: 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0F067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0F0678">
        <w:rPr>
          <w:rFonts w:ascii="Times New Roman" w:eastAsia="Calibri" w:hAnsi="Times New Roman" w:cs="Times New Roman"/>
          <w:sz w:val="28"/>
          <w:szCs w:val="28"/>
        </w:rPr>
        <w:t>или</w:t>
      </w:r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>,5</w:t>
      </w:r>
      <w:proofErr w:type="gramEnd"/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F0678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0F0678">
        <w:rPr>
          <w:rFonts w:ascii="Times New Roman" w:eastAsia="Calibri" w:hAnsi="Times New Roman" w:cs="Times New Roman"/>
          <w:sz w:val="28"/>
          <w:szCs w:val="28"/>
        </w:rPr>
        <w:t>или</w:t>
      </w:r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і</w:t>
      </w:r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 – 60 – 65 </w:t>
      </w:r>
      <w:r w:rsidRPr="000F0678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0F0678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lastRenderedPageBreak/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0F0678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0F0678">
        <w:rPr>
          <w:rFonts w:ascii="Times New Roman" w:eastAsia="Calibri" w:hAnsi="Times New Roman" w:cs="Times New Roman"/>
          <w:sz w:val="28"/>
          <w:szCs w:val="28"/>
        </w:rPr>
        <w:t xml:space="preserve"> 480.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678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:rsidR="000F0678" w:rsidRPr="000F0678" w:rsidRDefault="000F0678" w:rsidP="000F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Calibri" w:eastAsia="Times New Roman" w:hAnsi="Calibri" w:cs="Times New Roman"/>
          <w:sz w:val="28"/>
          <w:szCs w:val="24"/>
        </w:rPr>
        <w:tab/>
      </w:r>
      <w:r w:rsidRPr="000F0678">
        <w:rPr>
          <w:rFonts w:ascii="Times New Roman" w:eastAsia="Times New Roman" w:hAnsi="Times New Roman" w:cs="Times New Roman"/>
          <w:sz w:val="28"/>
          <w:szCs w:val="24"/>
        </w:rPr>
        <w:t xml:space="preserve">Необходимую информацию можно получить по адресу: </w:t>
      </w:r>
      <w:r w:rsidRPr="000F0678">
        <w:rPr>
          <w:rFonts w:ascii="Times New Roman" w:eastAsia="Times New Roman" w:hAnsi="Times New Roman" w:cs="Times New Roman"/>
          <w:sz w:val="28"/>
          <w:szCs w:val="28"/>
        </w:rPr>
        <w:t>индекс 10090</w:t>
      </w:r>
      <w:r w:rsidRPr="000F067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0F0678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0F067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0678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0F0678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0F0678" w:rsidRPr="000F0678" w:rsidRDefault="000F0678" w:rsidP="000F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78">
        <w:rPr>
          <w:rFonts w:ascii="Times New Roman" w:eastAsia="Times New Roman" w:hAnsi="Times New Roman" w:cs="Times New Roman"/>
          <w:sz w:val="28"/>
          <w:szCs w:val="28"/>
        </w:rPr>
        <w:tab/>
        <w:t xml:space="preserve">Телефон  для справок: 8721-44-22511, электронный адрес:  </w:t>
      </w:r>
      <w:hyperlink r:id="rId5" w:history="1">
        <w:r w:rsidRPr="000F067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shkola377@mail.ru</w:t>
        </w:r>
      </w:hyperlink>
      <w:r w:rsidRPr="000F06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678" w:rsidRPr="000F0678" w:rsidRDefault="000F0678" w:rsidP="000F0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F0678" w:rsidRPr="000F0678" w:rsidRDefault="000F0678" w:rsidP="000F0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9B9" w:rsidRDefault="003679B9"/>
    <w:sectPr w:rsidR="0036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7D4"/>
    <w:multiLevelType w:val="hybridMultilevel"/>
    <w:tmpl w:val="3DB4A9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69A8"/>
    <w:multiLevelType w:val="hybridMultilevel"/>
    <w:tmpl w:val="9DECD05C"/>
    <w:lvl w:ilvl="0" w:tplc="F666324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F7A89"/>
    <w:multiLevelType w:val="hybridMultilevel"/>
    <w:tmpl w:val="F754D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75C46"/>
    <w:multiLevelType w:val="hybridMultilevel"/>
    <w:tmpl w:val="7A4415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61974"/>
    <w:multiLevelType w:val="hybridMultilevel"/>
    <w:tmpl w:val="79CE7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0F0678"/>
    <w:rsid w:val="000F0678"/>
    <w:rsid w:val="003679B9"/>
    <w:rsid w:val="00BB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3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2024-11-22T12:09:00Z</dcterms:created>
  <dcterms:modified xsi:type="dcterms:W3CDTF">2024-11-22T12:26:00Z</dcterms:modified>
</cp:coreProperties>
</file>